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C" w:rsidRPr="00A635E1" w:rsidRDefault="00C516FC" w:rsidP="00662D1D">
      <w:pPr>
        <w:spacing w:before="80" w:after="8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A635E1">
        <w:rPr>
          <w:rFonts w:ascii="Arial" w:hAnsi="Arial" w:cs="Arial"/>
          <w:b/>
          <w:sz w:val="28"/>
          <w:szCs w:val="28"/>
        </w:rPr>
        <w:t xml:space="preserve">GIẤY HỦY ĐĂNG KÝ BÁN CỔ PHIẾU </w:t>
      </w:r>
      <w:r w:rsidR="00DD0579">
        <w:rPr>
          <w:rFonts w:ascii="Arial" w:hAnsi="Arial" w:cs="Arial"/>
          <w:b/>
          <w:sz w:val="28"/>
          <w:szCs w:val="28"/>
        </w:rPr>
        <w:t>SVJ</w:t>
      </w:r>
    </w:p>
    <w:p w:rsidR="00C914F5" w:rsidRPr="002E0787" w:rsidRDefault="008D5FC7" w:rsidP="00C914F5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2E0787">
        <w:rPr>
          <w:rFonts w:ascii="Arial" w:hAnsi="Arial" w:cs="Arial"/>
          <w:i/>
          <w:sz w:val="20"/>
          <w:szCs w:val="20"/>
        </w:rPr>
        <w:t>Trong</w:t>
      </w:r>
      <w:proofErr w:type="spellEnd"/>
      <w:r w:rsidRPr="002E0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E0787">
        <w:rPr>
          <w:rFonts w:ascii="Arial" w:hAnsi="Arial" w:cs="Arial"/>
          <w:i/>
          <w:sz w:val="20"/>
          <w:szCs w:val="20"/>
        </w:rPr>
        <w:t>đợt</w:t>
      </w:r>
      <w:proofErr w:type="spellEnd"/>
      <w:r w:rsidRPr="002E0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E0787">
        <w:rPr>
          <w:rFonts w:ascii="Arial" w:hAnsi="Arial" w:cs="Arial"/>
          <w:i/>
          <w:sz w:val="20"/>
          <w:szCs w:val="20"/>
        </w:rPr>
        <w:t>chào</w:t>
      </w:r>
      <w:proofErr w:type="spellEnd"/>
      <w:r w:rsidRPr="002E0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E0787">
        <w:rPr>
          <w:rFonts w:ascii="Arial" w:hAnsi="Arial" w:cs="Arial"/>
          <w:i/>
          <w:sz w:val="20"/>
          <w:szCs w:val="20"/>
        </w:rPr>
        <w:t>mua</w:t>
      </w:r>
      <w:proofErr w:type="spellEnd"/>
      <w:r w:rsidRPr="002E0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550D">
        <w:rPr>
          <w:rFonts w:ascii="Arial" w:hAnsi="Arial" w:cs="Arial"/>
          <w:i/>
          <w:sz w:val="20"/>
          <w:szCs w:val="20"/>
        </w:rPr>
        <w:t>công</w:t>
      </w:r>
      <w:proofErr w:type="spellEnd"/>
      <w:r w:rsidRPr="00C855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550D">
        <w:rPr>
          <w:rFonts w:ascii="Arial" w:hAnsi="Arial" w:cs="Arial"/>
          <w:i/>
          <w:sz w:val="20"/>
          <w:szCs w:val="20"/>
        </w:rPr>
        <w:t>khai</w:t>
      </w:r>
      <w:proofErr w:type="spellEnd"/>
      <w:r w:rsidRPr="00C855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550D">
        <w:rPr>
          <w:rFonts w:ascii="Arial" w:hAnsi="Arial" w:cs="Arial"/>
          <w:i/>
          <w:sz w:val="20"/>
          <w:szCs w:val="20"/>
        </w:rPr>
        <w:t>cổ</w:t>
      </w:r>
      <w:proofErr w:type="spellEnd"/>
      <w:r w:rsidRPr="00C855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550D">
        <w:rPr>
          <w:rFonts w:ascii="Arial" w:hAnsi="Arial" w:cs="Arial"/>
          <w:i/>
          <w:sz w:val="20"/>
          <w:szCs w:val="20"/>
        </w:rPr>
        <w:t>phiếu</w:t>
      </w:r>
      <w:proofErr w:type="spellEnd"/>
      <w:r w:rsidRPr="00C8550D">
        <w:rPr>
          <w:rFonts w:ascii="Arial" w:hAnsi="Arial" w:cs="Arial"/>
          <w:i/>
          <w:sz w:val="20"/>
          <w:szCs w:val="20"/>
        </w:rPr>
        <w:t xml:space="preserve"> </w:t>
      </w:r>
      <w:r w:rsidR="00DD0579">
        <w:rPr>
          <w:rFonts w:ascii="Arial" w:hAnsi="Arial" w:cs="Arial"/>
          <w:i/>
          <w:sz w:val="20"/>
          <w:szCs w:val="20"/>
        </w:rPr>
        <w:t xml:space="preserve">SVJ </w:t>
      </w:r>
      <w:proofErr w:type="spellStart"/>
      <w:r w:rsidR="00C914F5" w:rsidRPr="002E0787">
        <w:rPr>
          <w:rFonts w:ascii="Arial" w:hAnsi="Arial" w:cs="Arial"/>
          <w:i/>
          <w:sz w:val="20"/>
          <w:szCs w:val="20"/>
        </w:rPr>
        <w:t>của</w:t>
      </w:r>
      <w:proofErr w:type="spellEnd"/>
      <w:r w:rsidR="00C914F5" w:rsidRPr="002E07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D0579">
        <w:rPr>
          <w:rFonts w:ascii="Arial" w:hAnsi="Arial" w:cs="Arial"/>
          <w:i/>
          <w:sz w:val="20"/>
          <w:szCs w:val="20"/>
        </w:rPr>
        <w:t>Santomas</w:t>
      </w:r>
      <w:proofErr w:type="spellEnd"/>
      <w:r w:rsidR="00DD0579">
        <w:rPr>
          <w:rFonts w:ascii="Arial" w:hAnsi="Arial" w:cs="Arial"/>
          <w:i/>
          <w:sz w:val="20"/>
          <w:szCs w:val="20"/>
        </w:rPr>
        <w:t xml:space="preserve"> SDN BHD</w:t>
      </w:r>
      <w:r w:rsidR="00C914F5">
        <w:rPr>
          <w:rFonts w:ascii="Arial" w:hAnsi="Arial" w:cs="Arial"/>
          <w:i/>
          <w:sz w:val="20"/>
          <w:szCs w:val="20"/>
        </w:rPr>
        <w:t xml:space="preserve"> </w:t>
      </w:r>
    </w:p>
    <w:p w:rsidR="00C914F5" w:rsidRPr="00C65F2C" w:rsidRDefault="00C914F5" w:rsidP="00C914F5">
      <w:pPr>
        <w:jc w:val="center"/>
        <w:rPr>
          <w:rFonts w:ascii="Arial" w:hAnsi="Arial" w:cs="Arial"/>
          <w:i/>
          <w:sz w:val="20"/>
          <w:szCs w:val="20"/>
        </w:rPr>
      </w:pPr>
      <w:r w:rsidRPr="00C65F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C65F2C">
        <w:rPr>
          <w:rFonts w:ascii="Arial" w:hAnsi="Arial" w:cs="Arial"/>
          <w:i/>
          <w:sz w:val="20"/>
          <w:szCs w:val="20"/>
        </w:rPr>
        <w:t>từ</w:t>
      </w:r>
      <w:proofErr w:type="spellEnd"/>
      <w:proofErr w:type="gramEnd"/>
      <w:r w:rsidRPr="00C65F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65F2C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C65F2C">
        <w:rPr>
          <w:rFonts w:ascii="Arial" w:hAnsi="Arial" w:cs="Arial"/>
          <w:i/>
          <w:sz w:val="20"/>
          <w:szCs w:val="20"/>
        </w:rPr>
        <w:t xml:space="preserve"> </w:t>
      </w:r>
      <w:r w:rsidRPr="00EA083E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2</w:t>
      </w:r>
      <w:r w:rsidRPr="00EA083E">
        <w:rPr>
          <w:rFonts w:ascii="Arial" w:hAnsi="Arial" w:cs="Arial"/>
          <w:i/>
          <w:sz w:val="20"/>
          <w:szCs w:val="20"/>
        </w:rPr>
        <w:t>/</w:t>
      </w:r>
      <w:r w:rsidR="00DD0579">
        <w:rPr>
          <w:rFonts w:ascii="Arial" w:hAnsi="Arial" w:cs="Arial"/>
          <w:i/>
          <w:sz w:val="20"/>
          <w:szCs w:val="20"/>
        </w:rPr>
        <w:t>11</w:t>
      </w:r>
      <w:r w:rsidRPr="00EA083E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8</w:t>
      </w:r>
      <w:r w:rsidRPr="00EA08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083E">
        <w:rPr>
          <w:rFonts w:ascii="Arial" w:hAnsi="Arial" w:cs="Arial"/>
          <w:i/>
          <w:sz w:val="20"/>
          <w:szCs w:val="20"/>
        </w:rPr>
        <w:t>đến</w:t>
      </w:r>
      <w:proofErr w:type="spellEnd"/>
      <w:r w:rsidRPr="00EA08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083E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EA083E">
        <w:rPr>
          <w:rFonts w:ascii="Arial" w:hAnsi="Arial" w:cs="Arial"/>
          <w:i/>
          <w:sz w:val="20"/>
          <w:szCs w:val="20"/>
        </w:rPr>
        <w:t xml:space="preserve"> </w:t>
      </w:r>
      <w:r w:rsidR="00DD0579">
        <w:rPr>
          <w:rFonts w:ascii="Arial" w:hAnsi="Arial" w:cs="Arial"/>
          <w:i/>
          <w:sz w:val="20"/>
          <w:szCs w:val="20"/>
        </w:rPr>
        <w:t>12</w:t>
      </w:r>
      <w:r w:rsidRPr="00EA083E">
        <w:rPr>
          <w:rFonts w:ascii="Arial" w:hAnsi="Arial" w:cs="Arial"/>
          <w:i/>
          <w:sz w:val="20"/>
          <w:szCs w:val="20"/>
        </w:rPr>
        <w:t>/</w:t>
      </w:r>
      <w:r w:rsidR="00DD0579">
        <w:rPr>
          <w:rFonts w:ascii="Arial" w:hAnsi="Arial" w:cs="Arial"/>
          <w:i/>
          <w:sz w:val="20"/>
          <w:szCs w:val="20"/>
        </w:rPr>
        <w:t>12</w:t>
      </w:r>
      <w:r w:rsidRPr="00EA083E">
        <w:rPr>
          <w:rFonts w:ascii="Arial" w:hAnsi="Arial" w:cs="Arial"/>
          <w:i/>
          <w:sz w:val="20"/>
          <w:szCs w:val="20"/>
        </w:rPr>
        <w:t>/2018</w:t>
      </w:r>
    </w:p>
    <w:p w:rsidR="00C516FC" w:rsidRPr="009E598E" w:rsidRDefault="00C516FC" w:rsidP="00C914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16FC" w:rsidRDefault="00C516FC" w:rsidP="00C516FC">
      <w:pPr>
        <w:ind w:firstLine="7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C6935">
        <w:rPr>
          <w:rFonts w:ascii="Arial" w:hAnsi="Arial" w:cs="Arial"/>
          <w:bCs/>
          <w:sz w:val="20"/>
          <w:szCs w:val="20"/>
        </w:rPr>
        <w:t>Kính</w:t>
      </w:r>
      <w:proofErr w:type="spellEnd"/>
      <w:r w:rsidRPr="00DC693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6935">
        <w:rPr>
          <w:rFonts w:ascii="Arial" w:hAnsi="Arial" w:cs="Arial"/>
          <w:bCs/>
          <w:sz w:val="20"/>
          <w:szCs w:val="20"/>
        </w:rPr>
        <w:t>gửi</w:t>
      </w:r>
      <w:proofErr w:type="spellEnd"/>
      <w:r w:rsidRPr="00DC6935">
        <w:rPr>
          <w:rFonts w:ascii="Arial" w:hAnsi="Arial" w:cs="Arial"/>
          <w:bCs/>
          <w:sz w:val="20"/>
          <w:szCs w:val="20"/>
        </w:rPr>
        <w:t>:</w:t>
      </w:r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598E">
        <w:rPr>
          <w:rFonts w:ascii="Arial" w:hAnsi="Arial" w:cs="Arial"/>
          <w:b/>
          <w:bCs/>
          <w:sz w:val="20"/>
          <w:szCs w:val="20"/>
        </w:rPr>
        <w:tab/>
      </w:r>
      <w:r w:rsidRPr="00DC6935">
        <w:rPr>
          <w:rFonts w:ascii="Arial" w:hAnsi="Arial" w:cs="Arial"/>
          <w:bCs/>
          <w:sz w:val="20"/>
          <w:szCs w:val="20"/>
        </w:rPr>
        <w:t>-</w:t>
      </w:r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Công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ty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Cổ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Chứng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khoán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Sài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b/>
          <w:bCs/>
          <w:sz w:val="20"/>
          <w:szCs w:val="20"/>
        </w:rPr>
        <w:t>Gòn</w:t>
      </w:r>
      <w:proofErr w:type="spellEnd"/>
      <w:r w:rsidRPr="009E598E">
        <w:rPr>
          <w:rFonts w:ascii="Arial" w:hAnsi="Arial" w:cs="Arial"/>
          <w:b/>
          <w:bCs/>
          <w:sz w:val="20"/>
          <w:szCs w:val="20"/>
        </w:rPr>
        <w:t xml:space="preserve"> (SSI)</w:t>
      </w:r>
    </w:p>
    <w:p w:rsidR="00C516FC" w:rsidRPr="009E598E" w:rsidRDefault="00C516FC" w:rsidP="00C516FC">
      <w:pPr>
        <w:tabs>
          <w:tab w:val="right" w:leader="dot" w:pos="9000"/>
        </w:tabs>
        <w:spacing w:before="240"/>
        <w:ind w:left="2160"/>
        <w:rPr>
          <w:rFonts w:ascii="Arial" w:hAnsi="Arial" w:cs="Arial"/>
          <w:sz w:val="20"/>
          <w:szCs w:val="20"/>
        </w:rPr>
      </w:pPr>
      <w:r w:rsidRPr="00DC6935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6D58">
        <w:rPr>
          <w:rFonts w:ascii="Arial" w:hAnsi="Arial" w:cs="Arial"/>
          <w:bCs/>
          <w:sz w:val="20"/>
          <w:szCs w:val="20"/>
        </w:rPr>
        <w:tab/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</w:p>
    <w:p w:rsidR="00C516FC" w:rsidRPr="009E598E" w:rsidRDefault="00C516FC" w:rsidP="003F022A">
      <w:pPr>
        <w:tabs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9E598E">
        <w:rPr>
          <w:rFonts w:ascii="Arial" w:hAnsi="Arial" w:cs="Arial"/>
          <w:sz w:val="20"/>
          <w:szCs w:val="20"/>
        </w:rPr>
        <w:t>Họ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tên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cổ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đông</w:t>
      </w:r>
      <w:proofErr w:type="spellEnd"/>
      <w:r w:rsidRPr="009E598E">
        <w:rPr>
          <w:rFonts w:ascii="Arial" w:hAnsi="Arial" w:cs="Arial"/>
          <w:sz w:val="20"/>
          <w:szCs w:val="20"/>
        </w:rPr>
        <w:t>:</w:t>
      </w:r>
      <w:r w:rsidRPr="009E59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16FC" w:rsidRPr="009E598E" w:rsidRDefault="00C516FC" w:rsidP="003F022A">
      <w:pPr>
        <w:tabs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9E598E">
        <w:rPr>
          <w:rFonts w:ascii="Arial" w:hAnsi="Arial" w:cs="Arial"/>
          <w:sz w:val="20"/>
          <w:szCs w:val="20"/>
        </w:rPr>
        <w:t>Địa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chỉ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liên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lạc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: </w:t>
      </w:r>
      <w:r w:rsidRPr="009E59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16FC" w:rsidRPr="009E598E" w:rsidRDefault="00C516FC" w:rsidP="003F022A">
      <w:pPr>
        <w:tabs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9E598E">
        <w:rPr>
          <w:rFonts w:ascii="Arial" w:hAnsi="Arial" w:cs="Arial"/>
          <w:sz w:val="20"/>
          <w:szCs w:val="20"/>
        </w:rPr>
        <w:t>Số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ĐKNSH</w:t>
      </w:r>
      <w:r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9E598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C516FC" w:rsidRPr="009E598E" w:rsidRDefault="00C516FC" w:rsidP="003F022A">
      <w:pPr>
        <w:tabs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9E598E">
        <w:rPr>
          <w:rFonts w:ascii="Arial" w:hAnsi="Arial" w:cs="Arial"/>
          <w:sz w:val="20"/>
          <w:szCs w:val="20"/>
        </w:rPr>
        <w:t>Số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điện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thoại</w:t>
      </w:r>
      <w:proofErr w:type="spellEnd"/>
      <w:r w:rsidRPr="009E598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C516FC" w:rsidRDefault="00C516FC" w:rsidP="003F022A">
      <w:pPr>
        <w:tabs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7F20D1">
        <w:rPr>
          <w:rFonts w:ascii="Arial" w:hAnsi="Arial" w:cs="Arial"/>
          <w:sz w:val="20"/>
          <w:szCs w:val="20"/>
        </w:rPr>
        <w:t>Số</w:t>
      </w:r>
      <w:proofErr w:type="spellEnd"/>
      <w:r w:rsidRPr="007F2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0D1">
        <w:rPr>
          <w:rFonts w:ascii="Arial" w:hAnsi="Arial" w:cs="Arial"/>
          <w:sz w:val="20"/>
          <w:szCs w:val="20"/>
        </w:rPr>
        <w:t>tài</w:t>
      </w:r>
      <w:proofErr w:type="spellEnd"/>
      <w:r w:rsidRPr="007F2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0D1">
        <w:rPr>
          <w:rFonts w:ascii="Arial" w:hAnsi="Arial" w:cs="Arial"/>
          <w:sz w:val="20"/>
          <w:szCs w:val="20"/>
        </w:rPr>
        <w:t>khoản</w:t>
      </w:r>
      <w:proofErr w:type="spellEnd"/>
      <w:r w:rsidRPr="007F2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0D1">
        <w:rPr>
          <w:rFonts w:ascii="Arial" w:hAnsi="Arial" w:cs="Arial"/>
          <w:sz w:val="20"/>
          <w:szCs w:val="20"/>
        </w:rPr>
        <w:t>lưu</w:t>
      </w:r>
      <w:proofErr w:type="spellEnd"/>
      <w:r w:rsidRPr="007F2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0D1">
        <w:rPr>
          <w:rFonts w:ascii="Arial" w:hAnsi="Arial" w:cs="Arial"/>
          <w:sz w:val="20"/>
          <w:szCs w:val="20"/>
        </w:rPr>
        <w:t>ký</w:t>
      </w:r>
      <w:proofErr w:type="spellEnd"/>
      <w:r w:rsidRPr="007F20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C516FC" w:rsidRPr="009E598E" w:rsidRDefault="00C516FC" w:rsidP="003F022A">
      <w:pPr>
        <w:tabs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C516FC" w:rsidRDefault="00C516FC" w:rsidP="000B25BB">
      <w:pPr>
        <w:tabs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9E598E">
        <w:rPr>
          <w:rFonts w:ascii="Arial" w:hAnsi="Arial" w:cs="Arial"/>
          <w:sz w:val="20"/>
          <w:szCs w:val="20"/>
        </w:rPr>
        <w:t>ăng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ký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bán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D0579">
        <w:rPr>
          <w:rFonts w:ascii="Arial" w:hAnsi="Arial" w:cs="Arial"/>
          <w:sz w:val="20"/>
          <w:szCs w:val="20"/>
        </w:rPr>
        <w:t xml:space="preserve">SVJ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thuộc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sở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hữu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của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tôi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cho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0579">
        <w:rPr>
          <w:rFonts w:ascii="Arial" w:hAnsi="Arial" w:cs="Arial"/>
          <w:sz w:val="20"/>
          <w:szCs w:val="20"/>
        </w:rPr>
        <w:t>Santomas</w:t>
      </w:r>
      <w:proofErr w:type="spellEnd"/>
      <w:r w:rsidR="00DD0579">
        <w:rPr>
          <w:rFonts w:ascii="Arial" w:hAnsi="Arial" w:cs="Arial"/>
          <w:sz w:val="20"/>
          <w:szCs w:val="20"/>
        </w:rPr>
        <w:t xml:space="preserve"> SDN BHD</w:t>
      </w:r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trong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đợt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chào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mua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công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khai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cổ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phiếu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r w:rsidR="00DD0579">
        <w:rPr>
          <w:rFonts w:ascii="Arial" w:hAnsi="Arial" w:cs="Arial"/>
          <w:sz w:val="20"/>
          <w:szCs w:val="20"/>
        </w:rPr>
        <w:t xml:space="preserve">SVJ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từ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6028FD">
        <w:rPr>
          <w:rFonts w:ascii="Arial" w:hAnsi="Arial" w:cs="Arial"/>
          <w:sz w:val="20"/>
          <w:szCs w:val="20"/>
        </w:rPr>
        <w:t>ngày</w:t>
      </w:r>
      <w:proofErr w:type="spellEnd"/>
      <w:r w:rsidR="00C914F5" w:rsidRPr="006028FD">
        <w:rPr>
          <w:rFonts w:ascii="Arial" w:hAnsi="Arial" w:cs="Arial"/>
          <w:sz w:val="20"/>
          <w:szCs w:val="20"/>
        </w:rPr>
        <w:t xml:space="preserve"> </w:t>
      </w:r>
      <w:r w:rsidR="00C914F5" w:rsidRPr="00EA083E">
        <w:rPr>
          <w:rFonts w:ascii="Arial" w:hAnsi="Arial" w:cs="Arial"/>
          <w:sz w:val="20"/>
          <w:szCs w:val="20"/>
        </w:rPr>
        <w:t>1</w:t>
      </w:r>
      <w:r w:rsidR="00C914F5">
        <w:rPr>
          <w:rFonts w:ascii="Arial" w:hAnsi="Arial" w:cs="Arial"/>
          <w:sz w:val="20"/>
          <w:szCs w:val="20"/>
        </w:rPr>
        <w:t>2</w:t>
      </w:r>
      <w:r w:rsidR="00C914F5" w:rsidRPr="00EA083E">
        <w:rPr>
          <w:rFonts w:ascii="Arial" w:hAnsi="Arial" w:cs="Arial"/>
          <w:sz w:val="20"/>
          <w:szCs w:val="20"/>
        </w:rPr>
        <w:t>/</w:t>
      </w:r>
      <w:r w:rsidR="00DD0579">
        <w:rPr>
          <w:rFonts w:ascii="Arial" w:hAnsi="Arial" w:cs="Arial"/>
          <w:sz w:val="20"/>
          <w:szCs w:val="20"/>
        </w:rPr>
        <w:t>11</w:t>
      </w:r>
      <w:r w:rsidR="00C914F5" w:rsidRPr="00EA083E">
        <w:rPr>
          <w:rFonts w:ascii="Arial" w:hAnsi="Arial" w:cs="Arial"/>
          <w:sz w:val="20"/>
          <w:szCs w:val="20"/>
        </w:rPr>
        <w:t>/201</w:t>
      </w:r>
      <w:r w:rsidR="00C914F5">
        <w:rPr>
          <w:rFonts w:ascii="Arial" w:hAnsi="Arial" w:cs="Arial"/>
          <w:sz w:val="20"/>
          <w:szCs w:val="20"/>
        </w:rPr>
        <w:t>8</w:t>
      </w:r>
      <w:r w:rsidR="00C914F5" w:rsidRPr="00EA0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EA083E">
        <w:rPr>
          <w:rFonts w:ascii="Arial" w:hAnsi="Arial" w:cs="Arial"/>
          <w:sz w:val="20"/>
          <w:szCs w:val="20"/>
        </w:rPr>
        <w:t>đến</w:t>
      </w:r>
      <w:proofErr w:type="spellEnd"/>
      <w:r w:rsidR="00C914F5" w:rsidRPr="00EA0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F5" w:rsidRPr="00EA083E">
        <w:rPr>
          <w:rFonts w:ascii="Arial" w:hAnsi="Arial" w:cs="Arial"/>
          <w:sz w:val="20"/>
          <w:szCs w:val="20"/>
        </w:rPr>
        <w:t>ngày</w:t>
      </w:r>
      <w:proofErr w:type="spellEnd"/>
      <w:r w:rsidR="00C914F5" w:rsidRPr="00EA083E">
        <w:rPr>
          <w:rFonts w:ascii="Arial" w:hAnsi="Arial" w:cs="Arial"/>
          <w:sz w:val="20"/>
          <w:szCs w:val="20"/>
        </w:rPr>
        <w:t xml:space="preserve"> </w:t>
      </w:r>
      <w:r w:rsidR="00DD0579">
        <w:rPr>
          <w:rFonts w:ascii="Arial" w:hAnsi="Arial" w:cs="Arial"/>
          <w:sz w:val="20"/>
          <w:szCs w:val="20"/>
        </w:rPr>
        <w:t>12</w:t>
      </w:r>
      <w:r w:rsidR="00C914F5" w:rsidRPr="00EA083E">
        <w:rPr>
          <w:rFonts w:ascii="Arial" w:hAnsi="Arial" w:cs="Arial"/>
          <w:sz w:val="20"/>
          <w:szCs w:val="20"/>
        </w:rPr>
        <w:t>/</w:t>
      </w:r>
      <w:r w:rsidR="00DD0579">
        <w:rPr>
          <w:rFonts w:ascii="Arial" w:hAnsi="Arial" w:cs="Arial"/>
          <w:sz w:val="20"/>
          <w:szCs w:val="20"/>
        </w:rPr>
        <w:t>12</w:t>
      </w:r>
      <w:r w:rsidR="00C914F5" w:rsidRPr="00EA083E">
        <w:rPr>
          <w:rFonts w:ascii="Arial" w:hAnsi="Arial" w:cs="Arial"/>
          <w:sz w:val="20"/>
          <w:szCs w:val="20"/>
        </w:rPr>
        <w:t xml:space="preserve">/2018 </w:t>
      </w:r>
      <w:proofErr w:type="spellStart"/>
      <w:r w:rsidRPr="009E598E">
        <w:rPr>
          <w:rFonts w:ascii="Arial" w:hAnsi="Arial" w:cs="Arial"/>
          <w:sz w:val="20"/>
          <w:szCs w:val="20"/>
        </w:rPr>
        <w:t>như</w:t>
      </w:r>
      <w:proofErr w:type="spellEnd"/>
      <w:r w:rsidRPr="009E5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98E">
        <w:rPr>
          <w:rFonts w:ascii="Arial" w:hAnsi="Arial" w:cs="Arial"/>
          <w:sz w:val="20"/>
          <w:szCs w:val="20"/>
        </w:rPr>
        <w:t>sau</w:t>
      </w:r>
      <w:proofErr w:type="spellEnd"/>
      <w:r w:rsidRPr="009E598E">
        <w:rPr>
          <w:rFonts w:ascii="Arial" w:hAnsi="Arial" w:cs="Arial"/>
          <w:sz w:val="20"/>
          <w:szCs w:val="20"/>
        </w:rPr>
        <w:t>: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277"/>
        <w:gridCol w:w="1744"/>
        <w:gridCol w:w="1501"/>
        <w:gridCol w:w="1707"/>
        <w:gridCol w:w="1288"/>
        <w:gridCol w:w="1498"/>
      </w:tblGrid>
      <w:tr w:rsidR="00650184" w:rsidRPr="00662D1D" w:rsidTr="00650184">
        <w:trPr>
          <w:jc w:val="center"/>
        </w:trPr>
        <w:tc>
          <w:tcPr>
            <w:tcW w:w="347" w:type="pct"/>
            <w:vAlign w:val="center"/>
          </w:tcPr>
          <w:p w:rsidR="00C516FC" w:rsidRPr="00662D1D" w:rsidRDefault="00C516FC" w:rsidP="00650184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Mã</w:t>
            </w:r>
            <w:proofErr w:type="spellEnd"/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 CK</w:t>
            </w:r>
          </w:p>
        </w:tc>
        <w:tc>
          <w:tcPr>
            <w:tcW w:w="659" w:type="pct"/>
            <w:vAlign w:val="center"/>
          </w:tcPr>
          <w:p w:rsidR="00C516FC" w:rsidRPr="00662D1D" w:rsidRDefault="00C516FC" w:rsidP="00650184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Mệnh</w:t>
            </w:r>
            <w:proofErr w:type="spellEnd"/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900" w:type="pct"/>
            <w:vAlign w:val="center"/>
          </w:tcPr>
          <w:p w:rsidR="00C516FC" w:rsidRPr="00662D1D" w:rsidRDefault="00C516FC" w:rsidP="00650184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SL CK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đăng</w:t>
            </w:r>
            <w:proofErr w:type="spellEnd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ký</w:t>
            </w:r>
            <w:proofErr w:type="spellEnd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bán</w:t>
            </w:r>
            <w:proofErr w:type="spellEnd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 xml:space="preserve"> ban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đầu</w:t>
            </w:r>
            <w:proofErr w:type="spellEnd"/>
          </w:p>
        </w:tc>
        <w:tc>
          <w:tcPr>
            <w:tcW w:w="775" w:type="pct"/>
            <w:vAlign w:val="center"/>
          </w:tcPr>
          <w:p w:rsidR="00C516FC" w:rsidRPr="00662D1D" w:rsidRDefault="00C516FC" w:rsidP="00650184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SLCK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đề</w:t>
            </w:r>
            <w:proofErr w:type="spellEnd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nghị</w:t>
            </w:r>
            <w:proofErr w:type="spellEnd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hủy</w:t>
            </w:r>
            <w:proofErr w:type="spellEnd"/>
          </w:p>
        </w:tc>
        <w:tc>
          <w:tcPr>
            <w:tcW w:w="881" w:type="pct"/>
            <w:vAlign w:val="center"/>
          </w:tcPr>
          <w:p w:rsidR="00C516FC" w:rsidRPr="00662D1D" w:rsidRDefault="00C516FC" w:rsidP="00650184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SL CK </w:t>
            </w: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đăng</w:t>
            </w:r>
            <w:proofErr w:type="spellEnd"/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ký</w:t>
            </w:r>
            <w:proofErr w:type="spellEnd"/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bán</w:t>
            </w:r>
            <w:proofErr w:type="spellEnd"/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còn</w:t>
            </w:r>
            <w:proofErr w:type="spellEnd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A5F98" w:rsidRPr="00662D1D">
              <w:rPr>
                <w:rFonts w:ascii="Arial" w:hAnsi="Arial" w:cs="Arial"/>
                <w:b/>
                <w:sz w:val="20"/>
                <w:szCs w:val="20"/>
              </w:rPr>
              <w:t>lại</w:t>
            </w:r>
            <w:proofErr w:type="spellEnd"/>
          </w:p>
        </w:tc>
        <w:tc>
          <w:tcPr>
            <w:tcW w:w="665" w:type="pct"/>
            <w:vAlign w:val="center"/>
          </w:tcPr>
          <w:p w:rsidR="00C516FC" w:rsidRPr="00662D1D" w:rsidRDefault="00C516FC" w:rsidP="00650184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Giá</w:t>
            </w:r>
            <w:proofErr w:type="spellEnd"/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bán</w:t>
            </w:r>
            <w:proofErr w:type="spellEnd"/>
          </w:p>
        </w:tc>
        <w:tc>
          <w:tcPr>
            <w:tcW w:w="774" w:type="pct"/>
            <w:vAlign w:val="center"/>
          </w:tcPr>
          <w:p w:rsidR="00C516FC" w:rsidRPr="00662D1D" w:rsidRDefault="00C516FC" w:rsidP="00650184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Ghi</w:t>
            </w:r>
            <w:proofErr w:type="spellEnd"/>
            <w:r w:rsidRPr="00662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D1D">
              <w:rPr>
                <w:rFonts w:ascii="Arial" w:hAnsi="Arial" w:cs="Arial"/>
                <w:b/>
                <w:sz w:val="20"/>
                <w:szCs w:val="20"/>
              </w:rPr>
              <w:t>chú</w:t>
            </w:r>
            <w:proofErr w:type="spellEnd"/>
          </w:p>
        </w:tc>
      </w:tr>
      <w:tr w:rsidR="00650184" w:rsidRPr="00662D1D" w:rsidTr="000B25BB">
        <w:trPr>
          <w:trHeight w:val="245"/>
          <w:jc w:val="center"/>
        </w:trPr>
        <w:tc>
          <w:tcPr>
            <w:tcW w:w="347" w:type="pct"/>
            <w:vAlign w:val="center"/>
          </w:tcPr>
          <w:p w:rsidR="00C516FC" w:rsidRPr="000B25BB" w:rsidRDefault="00DD0579" w:rsidP="000B25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SVJ</w:t>
            </w:r>
          </w:p>
        </w:tc>
        <w:tc>
          <w:tcPr>
            <w:tcW w:w="659" w:type="pct"/>
            <w:vAlign w:val="center"/>
          </w:tcPr>
          <w:p w:rsidR="00C516FC" w:rsidRPr="00662D1D" w:rsidRDefault="00C516FC" w:rsidP="000B25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D1D">
              <w:rPr>
                <w:rFonts w:ascii="Arial" w:hAnsi="Arial" w:cs="Arial"/>
                <w:sz w:val="20"/>
                <w:szCs w:val="20"/>
              </w:rPr>
              <w:t>10.000 đ/</w:t>
            </w:r>
            <w:proofErr w:type="spellStart"/>
            <w:r w:rsidRPr="00662D1D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900" w:type="pct"/>
            <w:vAlign w:val="center"/>
          </w:tcPr>
          <w:p w:rsidR="00C516FC" w:rsidRPr="00662D1D" w:rsidRDefault="00C516FC" w:rsidP="000B25B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C516FC" w:rsidRPr="00662D1D" w:rsidRDefault="00C516FC" w:rsidP="000B25B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C516FC" w:rsidRPr="00662D1D" w:rsidRDefault="00C516FC" w:rsidP="000B25B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516FC" w:rsidRPr="00505F45" w:rsidRDefault="00DD0579" w:rsidP="00C914F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vnd</w:t>
            </w:r>
            <w:proofErr w:type="spellEnd"/>
            <w:r w:rsidR="00C516FC" w:rsidRPr="00505F4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516FC" w:rsidRPr="00505F45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774" w:type="pct"/>
            <w:vAlign w:val="center"/>
          </w:tcPr>
          <w:p w:rsidR="00C516FC" w:rsidRPr="00662D1D" w:rsidRDefault="00C516FC" w:rsidP="000B25B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6FC" w:rsidRPr="00153C30" w:rsidRDefault="00C516FC" w:rsidP="00C516FC">
      <w:pPr>
        <w:ind w:left="360"/>
        <w:rPr>
          <w:rFonts w:ascii="Arial" w:hAnsi="Arial" w:cs="Arial"/>
          <w:sz w:val="2"/>
          <w:szCs w:val="20"/>
        </w:rPr>
      </w:pPr>
    </w:p>
    <w:p w:rsidR="00C516FC" w:rsidRPr="00BF1DDF" w:rsidRDefault="00C516FC" w:rsidP="00662D1D">
      <w:pPr>
        <w:spacing w:before="120" w:line="312" w:lineRule="auto"/>
        <w:jc w:val="both"/>
        <w:rPr>
          <w:rFonts w:ascii="Arial" w:hAnsi="Arial" w:cs="Arial"/>
          <w:i/>
          <w:sz w:val="18"/>
          <w:szCs w:val="20"/>
        </w:rPr>
      </w:pPr>
      <w:proofErr w:type="spellStart"/>
      <w:r w:rsidRPr="00BF1DDF">
        <w:rPr>
          <w:rFonts w:ascii="Arial" w:hAnsi="Arial" w:cs="Arial"/>
          <w:b/>
          <w:i/>
          <w:sz w:val="18"/>
          <w:szCs w:val="20"/>
          <w:u w:val="single"/>
        </w:rPr>
        <w:t>Lưu</w:t>
      </w:r>
      <w:proofErr w:type="spellEnd"/>
      <w:r w:rsidRPr="00BF1DDF">
        <w:rPr>
          <w:rFonts w:ascii="Arial" w:hAnsi="Arial" w:cs="Arial"/>
          <w:b/>
          <w:i/>
          <w:sz w:val="18"/>
          <w:szCs w:val="20"/>
          <w:u w:val="single"/>
        </w:rPr>
        <w:t xml:space="preserve"> ý:</w:t>
      </w:r>
      <w:r w:rsidRPr="00BF1DDF">
        <w:rPr>
          <w:rFonts w:ascii="Arial" w:hAnsi="Arial" w:cs="Arial"/>
          <w:i/>
          <w:sz w:val="18"/>
          <w:szCs w:val="20"/>
        </w:rPr>
        <w:t xml:space="preserve"> </w:t>
      </w:r>
      <w:r w:rsidRPr="00BF1DDF">
        <w:rPr>
          <w:rFonts w:ascii="Arial" w:hAnsi="Arial" w:cs="Arial"/>
          <w:i/>
          <w:sz w:val="18"/>
          <w:szCs w:val="20"/>
          <w:vertAlign w:val="superscript"/>
        </w:rPr>
        <w:t>(*)</w:t>
      </w:r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Nếu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SL CK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đăng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ký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bán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còn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lại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lớn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hơn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0,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đề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nghị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Quý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cổ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đông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điền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mới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Giấy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đăng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ký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bán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cổ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phiếu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r w:rsidR="00DD0579">
        <w:rPr>
          <w:rFonts w:ascii="Arial" w:hAnsi="Arial" w:cs="Arial"/>
          <w:i/>
          <w:sz w:val="18"/>
          <w:szCs w:val="20"/>
        </w:rPr>
        <w:t>SVJ</w:t>
      </w:r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theo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thủ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tục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nêu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tại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Mục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r w:rsidR="00772958">
        <w:rPr>
          <w:rFonts w:ascii="Arial" w:hAnsi="Arial" w:cs="Arial"/>
          <w:i/>
          <w:sz w:val="18"/>
          <w:szCs w:val="20"/>
        </w:rPr>
        <w:t>4</w:t>
      </w:r>
      <w:r w:rsidRPr="00BF1DDF">
        <w:rPr>
          <w:rFonts w:ascii="Arial" w:hAnsi="Arial" w:cs="Arial"/>
          <w:i/>
          <w:sz w:val="18"/>
          <w:szCs w:val="20"/>
        </w:rPr>
        <w:t xml:space="preserve">.1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Bản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hướng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dẫn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thủ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tục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chào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mua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công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khai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cổ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1DDF">
        <w:rPr>
          <w:rFonts w:ascii="Arial" w:hAnsi="Arial" w:cs="Arial"/>
          <w:i/>
          <w:sz w:val="18"/>
          <w:szCs w:val="20"/>
        </w:rPr>
        <w:t>phiếu</w:t>
      </w:r>
      <w:proofErr w:type="spellEnd"/>
      <w:r w:rsidRPr="00BF1DDF">
        <w:rPr>
          <w:rFonts w:ascii="Arial" w:hAnsi="Arial" w:cs="Arial"/>
          <w:i/>
          <w:sz w:val="18"/>
          <w:szCs w:val="20"/>
        </w:rPr>
        <w:t xml:space="preserve"> </w:t>
      </w:r>
      <w:r w:rsidR="00DD0579">
        <w:rPr>
          <w:rFonts w:ascii="Arial" w:hAnsi="Arial" w:cs="Arial"/>
          <w:i/>
          <w:sz w:val="18"/>
          <w:szCs w:val="20"/>
        </w:rPr>
        <w:t>SVJ</w:t>
      </w:r>
      <w:r w:rsidRPr="00BF1DDF">
        <w:rPr>
          <w:rFonts w:ascii="Arial" w:hAnsi="Arial" w:cs="Arial"/>
          <w:i/>
          <w:sz w:val="18"/>
          <w:szCs w:val="20"/>
        </w:rPr>
        <w:t>.</w:t>
      </w:r>
    </w:p>
    <w:p w:rsidR="00C516FC" w:rsidRPr="00A83C85" w:rsidRDefault="00C516FC" w:rsidP="00662D1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83C85">
        <w:rPr>
          <w:rFonts w:ascii="Arial" w:hAnsi="Arial" w:cs="Arial"/>
          <w:sz w:val="20"/>
          <w:szCs w:val="20"/>
        </w:rPr>
        <w:t xml:space="preserve">Theo </w:t>
      </w:r>
      <w:proofErr w:type="spellStart"/>
      <w:r w:rsidRPr="00A83C85">
        <w:rPr>
          <w:rFonts w:ascii="Arial" w:hAnsi="Arial" w:cs="Arial"/>
          <w:sz w:val="20"/>
          <w:szCs w:val="20"/>
        </w:rPr>
        <w:t>Mục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r w:rsidR="00772958">
        <w:rPr>
          <w:rFonts w:ascii="Arial" w:hAnsi="Arial" w:cs="Arial"/>
          <w:sz w:val="20"/>
          <w:szCs w:val="20"/>
        </w:rPr>
        <w:t>4</w:t>
      </w:r>
      <w:r w:rsidRPr="00A83C85">
        <w:rPr>
          <w:rFonts w:ascii="Arial" w:hAnsi="Arial" w:cs="Arial"/>
          <w:sz w:val="20"/>
          <w:szCs w:val="20"/>
        </w:rPr>
        <w:t xml:space="preserve">.2 </w:t>
      </w:r>
      <w:proofErr w:type="spellStart"/>
      <w:r w:rsidRPr="00A83C85">
        <w:rPr>
          <w:rFonts w:ascii="Arial" w:hAnsi="Arial" w:cs="Arial"/>
          <w:sz w:val="20"/>
          <w:szCs w:val="20"/>
        </w:rPr>
        <w:t>của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Bản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hướng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dẫn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thủ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tục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chào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mua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công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khai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cổ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phiếu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r w:rsidR="00DD0579">
        <w:rPr>
          <w:rFonts w:ascii="Arial" w:hAnsi="Arial" w:cs="Arial"/>
          <w:sz w:val="20"/>
          <w:szCs w:val="20"/>
        </w:rPr>
        <w:t>SVJ</w:t>
      </w:r>
      <w:r w:rsidRPr="00A83C85">
        <w:rPr>
          <w:rFonts w:ascii="Arial" w:hAnsi="Arial" w:cs="Arial"/>
          <w:sz w:val="20"/>
          <w:szCs w:val="20"/>
        </w:rPr>
        <w:t xml:space="preserve">, nay </w:t>
      </w:r>
      <w:proofErr w:type="spellStart"/>
      <w:r w:rsidRPr="00A83C85">
        <w:rPr>
          <w:rFonts w:ascii="Arial" w:hAnsi="Arial" w:cs="Arial"/>
          <w:sz w:val="20"/>
          <w:szCs w:val="20"/>
        </w:rPr>
        <w:t>tôi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đề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nghị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được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rút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lại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đăng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ký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bán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cổ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phếu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r w:rsidR="00DD0579">
        <w:rPr>
          <w:rFonts w:ascii="Arial" w:hAnsi="Arial" w:cs="Arial"/>
          <w:sz w:val="20"/>
          <w:szCs w:val="20"/>
        </w:rPr>
        <w:t>SVJ</w:t>
      </w:r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theo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Giấy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đăng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ký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bán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cổ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phiếu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r w:rsidR="00DD0579">
        <w:rPr>
          <w:rFonts w:ascii="Arial" w:hAnsi="Arial" w:cs="Arial"/>
          <w:sz w:val="20"/>
          <w:szCs w:val="20"/>
        </w:rPr>
        <w:t xml:space="preserve">SVJ </w:t>
      </w:r>
      <w:proofErr w:type="spellStart"/>
      <w:r w:rsidRPr="00A83C85">
        <w:rPr>
          <w:rFonts w:ascii="Arial" w:hAnsi="Arial" w:cs="Arial"/>
          <w:sz w:val="20"/>
          <w:szCs w:val="20"/>
        </w:rPr>
        <w:t>ngày</w:t>
      </w:r>
      <w:proofErr w:type="spellEnd"/>
      <w:r w:rsidRPr="00A83C85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A83C85">
        <w:rPr>
          <w:rFonts w:ascii="Arial" w:hAnsi="Arial" w:cs="Arial"/>
          <w:sz w:val="20"/>
          <w:szCs w:val="20"/>
        </w:rPr>
        <w:t xml:space="preserve"> ………………………… </w:t>
      </w:r>
      <w:proofErr w:type="spellStart"/>
      <w:r w:rsidRPr="00A83C85">
        <w:rPr>
          <w:rFonts w:ascii="Arial" w:hAnsi="Arial" w:cs="Arial"/>
          <w:sz w:val="20"/>
          <w:szCs w:val="20"/>
        </w:rPr>
        <w:t>và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đề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nghị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Pr="00A83C85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giải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tỏa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số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lượng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cổ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phiếu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đã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phong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tỏa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của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tôi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nhằm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mục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đích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đảm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bảo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cho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thủ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tục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chào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mua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công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khai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của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0579">
        <w:rPr>
          <w:rFonts w:ascii="Arial" w:hAnsi="Arial" w:cs="Arial"/>
          <w:sz w:val="20"/>
          <w:szCs w:val="20"/>
        </w:rPr>
        <w:t>Santomas</w:t>
      </w:r>
      <w:proofErr w:type="spellEnd"/>
      <w:r w:rsidR="00DD0579">
        <w:rPr>
          <w:rFonts w:ascii="Arial" w:hAnsi="Arial" w:cs="Arial"/>
          <w:sz w:val="20"/>
          <w:szCs w:val="20"/>
        </w:rPr>
        <w:t xml:space="preserve"> SDN BHD</w:t>
      </w:r>
      <w:r w:rsidRPr="00A83C85">
        <w:rPr>
          <w:rFonts w:ascii="Arial" w:hAnsi="Arial" w:cs="Arial"/>
          <w:sz w:val="20"/>
          <w:szCs w:val="20"/>
        </w:rPr>
        <w:t>.</w:t>
      </w:r>
    </w:p>
    <w:p w:rsidR="00C516FC" w:rsidRPr="00A83C85" w:rsidRDefault="00C516FC" w:rsidP="00662D1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83C85">
        <w:rPr>
          <w:rFonts w:ascii="Arial" w:hAnsi="Arial" w:cs="Arial"/>
          <w:sz w:val="20"/>
          <w:szCs w:val="20"/>
        </w:rPr>
        <w:t>Tôi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A83C85">
        <w:rPr>
          <w:rFonts w:ascii="Arial" w:hAnsi="Arial" w:cs="Arial"/>
          <w:sz w:val="20"/>
          <w:szCs w:val="20"/>
        </w:rPr>
        <w:t>kết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hoàn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toàn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chịu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trách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nhiệm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về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việc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hủy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đăng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ký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bán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cổ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phiếu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r w:rsidR="00DD0579">
        <w:rPr>
          <w:rFonts w:ascii="Arial" w:hAnsi="Arial" w:cs="Arial"/>
          <w:sz w:val="20"/>
          <w:szCs w:val="20"/>
        </w:rPr>
        <w:t>SVJ</w:t>
      </w:r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của</w:t>
      </w:r>
      <w:proofErr w:type="spellEnd"/>
      <w:r w:rsidRPr="00A83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3C85">
        <w:rPr>
          <w:rFonts w:ascii="Arial" w:hAnsi="Arial" w:cs="Arial"/>
          <w:sz w:val="20"/>
          <w:szCs w:val="20"/>
        </w:rPr>
        <w:t>mình</w:t>
      </w:r>
      <w:proofErr w:type="spellEnd"/>
      <w:r w:rsidRPr="00A83C85">
        <w:rPr>
          <w:rFonts w:ascii="Arial" w:hAnsi="Arial" w:cs="Arial"/>
          <w:sz w:val="20"/>
          <w:szCs w:val="20"/>
        </w:rPr>
        <w:t>.</w:t>
      </w:r>
      <w:proofErr w:type="gramEnd"/>
    </w:p>
    <w:p w:rsidR="00C516FC" w:rsidRPr="004822A2" w:rsidRDefault="00C516FC" w:rsidP="00C516FC">
      <w:pPr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08"/>
        <w:gridCol w:w="5213"/>
      </w:tblGrid>
      <w:tr w:rsidR="00C516FC" w:rsidRPr="000213A8" w:rsidTr="00662D1D">
        <w:tc>
          <w:tcPr>
            <w:tcW w:w="2346" w:type="pct"/>
          </w:tcPr>
          <w:p w:rsidR="00C516FC" w:rsidRPr="000213A8" w:rsidRDefault="00C516FC" w:rsidP="00BE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</w:tcPr>
          <w:p w:rsidR="00C516FC" w:rsidRPr="000213A8" w:rsidRDefault="00C516FC" w:rsidP="00C914F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213A8">
              <w:rPr>
                <w:rFonts w:ascii="Arial" w:hAnsi="Arial" w:cs="Arial"/>
                <w:i/>
                <w:sz w:val="20"/>
                <w:szCs w:val="20"/>
              </w:rPr>
              <w:t xml:space="preserve">………………., </w:t>
            </w:r>
            <w:proofErr w:type="spellStart"/>
            <w:r w:rsidRPr="000213A8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13A8"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13A8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proofErr w:type="gramEnd"/>
            <w:r w:rsidRPr="000213A8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213A8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0213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A47F5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C914F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C516FC" w:rsidRPr="000213A8" w:rsidTr="00662D1D">
        <w:tc>
          <w:tcPr>
            <w:tcW w:w="2346" w:type="pct"/>
          </w:tcPr>
          <w:p w:rsidR="00C516FC" w:rsidRPr="000213A8" w:rsidRDefault="00C516FC" w:rsidP="00BE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</w:tcPr>
          <w:p w:rsidR="00C516FC" w:rsidRPr="000213A8" w:rsidRDefault="00C516FC" w:rsidP="00BE2E78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213A8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0213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13A8">
              <w:rPr>
                <w:rFonts w:ascii="Arial" w:hAnsi="Arial" w:cs="Arial"/>
                <w:b/>
                <w:sz w:val="20"/>
                <w:szCs w:val="20"/>
              </w:rPr>
              <w:t>đề</w:t>
            </w:r>
            <w:proofErr w:type="spellEnd"/>
            <w:r w:rsidRPr="000213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13A8">
              <w:rPr>
                <w:rFonts w:ascii="Arial" w:hAnsi="Arial" w:cs="Arial"/>
                <w:b/>
                <w:sz w:val="20"/>
                <w:szCs w:val="20"/>
              </w:rPr>
              <w:t>nghị</w:t>
            </w:r>
            <w:proofErr w:type="spellEnd"/>
          </w:p>
          <w:p w:rsidR="00C516FC" w:rsidRPr="00BF1DDF" w:rsidRDefault="00C516FC" w:rsidP="00BE2E78">
            <w:pPr>
              <w:ind w:left="360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(</w:t>
            </w:r>
            <w:proofErr w:type="spellStart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Ký</w:t>
            </w:r>
            <w:proofErr w:type="spellEnd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, </w:t>
            </w:r>
            <w:proofErr w:type="spellStart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ghi</w:t>
            </w:r>
            <w:proofErr w:type="spellEnd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rõ</w:t>
            </w:r>
            <w:proofErr w:type="spellEnd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họ</w:t>
            </w:r>
            <w:proofErr w:type="spellEnd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tên</w:t>
            </w:r>
            <w:proofErr w:type="spellEnd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&amp; </w:t>
            </w:r>
            <w:proofErr w:type="spellStart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đóng</w:t>
            </w:r>
            <w:proofErr w:type="spellEnd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dấu</w:t>
            </w:r>
            <w:proofErr w:type="spellEnd"/>
            <w:r w:rsidRPr="00BF1DDF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  <w:p w:rsidR="00C516FC" w:rsidRDefault="00C516FC" w:rsidP="00BE2E78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16FC" w:rsidRDefault="00C516FC" w:rsidP="00BE2E78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16FC" w:rsidRPr="000213A8" w:rsidRDefault="00C516FC" w:rsidP="00BE2E78">
            <w:pPr>
              <w:ind w:left="684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516FC" w:rsidRPr="000213A8" w:rsidRDefault="00C516FC" w:rsidP="00BE2E78">
            <w:pPr>
              <w:ind w:left="684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516FC" w:rsidRPr="000213A8" w:rsidRDefault="00C516FC" w:rsidP="00BE2E78">
            <w:pPr>
              <w:ind w:left="684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516FC" w:rsidRPr="000213A8" w:rsidRDefault="00C516FC" w:rsidP="00BE2E7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6FC" w:rsidRDefault="00C516FC" w:rsidP="00662D1D">
      <w:pPr>
        <w:pBdr>
          <w:bottom w:val="single" w:sz="6" w:space="1" w:color="auto"/>
        </w:pBdr>
        <w:rPr>
          <w:rFonts w:ascii="Arial" w:hAnsi="Arial" w:cs="Arial"/>
          <w:bCs/>
          <w:iCs/>
          <w:sz w:val="20"/>
          <w:szCs w:val="20"/>
        </w:rPr>
      </w:pPr>
    </w:p>
    <w:p w:rsidR="00C516FC" w:rsidRPr="004822A2" w:rsidRDefault="00C516FC" w:rsidP="00C516FC">
      <w:pPr>
        <w:ind w:left="360"/>
        <w:rPr>
          <w:rFonts w:ascii="Arial" w:hAnsi="Arial" w:cs="Arial"/>
          <w:bCs/>
          <w:iCs/>
          <w:sz w:val="6"/>
          <w:szCs w:val="20"/>
        </w:rPr>
      </w:pPr>
    </w:p>
    <w:p w:rsidR="00C516FC" w:rsidRPr="004822A2" w:rsidRDefault="00C516FC" w:rsidP="00662D1D">
      <w:pPr>
        <w:rPr>
          <w:rFonts w:ascii="Arial" w:hAnsi="Arial" w:cs="Arial"/>
          <w:sz w:val="20"/>
          <w:szCs w:val="20"/>
        </w:rPr>
      </w:pP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Phần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xác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nh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ậ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n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của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Đ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ạ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i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lý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th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ự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c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hi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ệ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n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vi</w:t>
      </w:r>
      <w:r w:rsidRPr="00791415">
        <w:rPr>
          <w:rFonts w:ascii="Arial" w:hAnsi="Arial" w:cs="Arial"/>
          <w:b/>
          <w:bCs/>
          <w:iCs/>
          <w:sz w:val="20"/>
          <w:szCs w:val="20"/>
        </w:rPr>
        <w:t>ệ</w:t>
      </w:r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c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chào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>mua</w:t>
      </w:r>
      <w:proofErr w:type="spellEnd"/>
      <w:r w:rsidRPr="007914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(SSI)</w:t>
      </w:r>
      <w:r w:rsidRPr="00791415">
        <w:rPr>
          <w:rFonts w:ascii="Arial" w:hAnsi="Arial" w:cs="Arial"/>
          <w:b/>
          <w:sz w:val="20"/>
          <w:szCs w:val="20"/>
        </w:rPr>
        <w:t>:</w:t>
      </w:r>
    </w:p>
    <w:p w:rsidR="00C516FC" w:rsidRPr="009E598E" w:rsidRDefault="00C516FC" w:rsidP="00C516FC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38"/>
        <w:gridCol w:w="2881"/>
        <w:gridCol w:w="4402"/>
      </w:tblGrid>
      <w:tr w:rsidR="00C516FC" w:rsidRPr="00E62F46" w:rsidTr="00662D1D">
        <w:trPr>
          <w:jc w:val="center"/>
        </w:trPr>
        <w:tc>
          <w:tcPr>
            <w:tcW w:w="2759" w:type="pct"/>
            <w:gridSpan w:val="2"/>
          </w:tcPr>
          <w:p w:rsidR="00C516FC" w:rsidRPr="00662D1D" w:rsidRDefault="00C516FC" w:rsidP="00DD0579">
            <w:pPr>
              <w:spacing w:line="312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Đã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nhận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hồ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sơ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hủy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đăng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bán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cổ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phiếu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D0579">
              <w:rPr>
                <w:rFonts w:ascii="Arial" w:hAnsi="Arial" w:cs="Arial"/>
                <w:i/>
                <w:sz w:val="18"/>
                <w:szCs w:val="18"/>
              </w:rPr>
              <w:t>SVJ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của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cổ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đông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………………………………..,</w:t>
            </w:r>
            <w:r w:rsidRPr="009E5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5022">
              <w:rPr>
                <w:rFonts w:ascii="Arial" w:hAnsi="Arial" w:cs="Arial"/>
                <w:i/>
                <w:sz w:val="20"/>
                <w:szCs w:val="20"/>
              </w:rPr>
              <w:t>Số</w:t>
            </w:r>
            <w:proofErr w:type="spellEnd"/>
            <w:r w:rsidRPr="00795022">
              <w:rPr>
                <w:rFonts w:ascii="Arial" w:hAnsi="Arial" w:cs="Arial"/>
                <w:i/>
                <w:sz w:val="20"/>
                <w:szCs w:val="20"/>
              </w:rPr>
              <w:t xml:space="preserve"> ĐKNSH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bao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i/>
                <w:sz w:val="20"/>
                <w:szCs w:val="20"/>
              </w:rPr>
              <w:t>gồm</w:t>
            </w:r>
            <w:proofErr w:type="spellEnd"/>
            <w:r w:rsidRPr="00E62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241" w:type="pct"/>
          </w:tcPr>
          <w:p w:rsidR="00C516FC" w:rsidRPr="00E62F46" w:rsidRDefault="0091785F" w:rsidP="00662D1D">
            <w:pPr>
              <w:pStyle w:val="Heading1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NHÁNH </w:t>
            </w:r>
            <w:r w:rsidR="00C516FC">
              <w:rPr>
                <w:rFonts w:ascii="Arial" w:hAnsi="Arial" w:cs="Arial"/>
                <w:sz w:val="20"/>
                <w:szCs w:val="20"/>
              </w:rPr>
              <w:t>CÔNG TY CP</w:t>
            </w:r>
            <w:r w:rsidR="00BF1DDF">
              <w:rPr>
                <w:rFonts w:ascii="Arial" w:hAnsi="Arial" w:cs="Arial"/>
                <w:sz w:val="20"/>
                <w:szCs w:val="20"/>
              </w:rPr>
              <w:t>CK</w:t>
            </w:r>
            <w:r w:rsidR="00C516FC" w:rsidRPr="00E62F46">
              <w:rPr>
                <w:rFonts w:ascii="Arial" w:hAnsi="Arial" w:cs="Arial"/>
                <w:sz w:val="20"/>
                <w:szCs w:val="20"/>
              </w:rPr>
              <w:t xml:space="preserve"> SÀI GÒN</w:t>
            </w:r>
            <w:r>
              <w:rPr>
                <w:rFonts w:ascii="Arial" w:hAnsi="Arial" w:cs="Arial"/>
                <w:sz w:val="20"/>
                <w:szCs w:val="20"/>
              </w:rPr>
              <w:t xml:space="preserve"> TẠI HÀ NỘI</w:t>
            </w:r>
            <w:bookmarkStart w:id="0" w:name="_GoBack"/>
            <w:bookmarkEnd w:id="0"/>
          </w:p>
          <w:p w:rsidR="00C516FC" w:rsidRPr="00E62F46" w:rsidRDefault="00C516FC" w:rsidP="00662D1D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Xác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đăng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</w:p>
          <w:p w:rsidR="00C516FC" w:rsidRPr="00E62F46" w:rsidRDefault="00662D1D" w:rsidP="003F022A">
            <w:pPr>
              <w:spacing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</w:t>
            </w:r>
            <w:r w:rsidR="00C516F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C516F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C516FC" w:rsidRPr="00E62F46">
              <w:rPr>
                <w:rFonts w:ascii="Arial" w:hAnsi="Arial" w:cs="Arial"/>
                <w:i/>
                <w:sz w:val="20"/>
                <w:szCs w:val="20"/>
              </w:rPr>
              <w:t>gày</w:t>
            </w:r>
            <w:proofErr w:type="spellEnd"/>
            <w:r w:rsidR="00C516FC" w:rsidRPr="00E62F46">
              <w:rPr>
                <w:rFonts w:ascii="Arial" w:hAnsi="Arial" w:cs="Arial"/>
                <w:i/>
                <w:sz w:val="20"/>
                <w:szCs w:val="20"/>
              </w:rPr>
              <w:t xml:space="preserve">….. </w:t>
            </w:r>
            <w:proofErr w:type="spellStart"/>
            <w:r w:rsidR="00C516FC" w:rsidRPr="00E62F46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="00C516FC" w:rsidRPr="00E62F46">
              <w:rPr>
                <w:rFonts w:ascii="Arial" w:hAnsi="Arial" w:cs="Arial"/>
                <w:i/>
                <w:sz w:val="20"/>
                <w:szCs w:val="20"/>
              </w:rPr>
              <w:t xml:space="preserve"> ……</w:t>
            </w:r>
            <w:r w:rsidR="00C516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516FC" w:rsidRPr="00E62F46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="00C516FC" w:rsidRPr="00E62F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A47F5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C914F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C516FC" w:rsidRPr="00E62F46" w:rsidTr="00DF3843">
        <w:trPr>
          <w:jc w:val="center"/>
        </w:trPr>
        <w:tc>
          <w:tcPr>
            <w:tcW w:w="1292" w:type="pct"/>
          </w:tcPr>
          <w:p w:rsidR="00C516FC" w:rsidRPr="00E62F46" w:rsidRDefault="00C516FC" w:rsidP="00C914F5">
            <w:pPr>
              <w:spacing w:line="312" w:lineRule="auto"/>
              <w:ind w:left="309" w:hanging="3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2A2">
              <w:rPr>
                <w:rFonts w:ascii="Arial" w:hAnsi="Arial" w:cs="Arial"/>
                <w:sz w:val="20"/>
                <w:szCs w:val="20"/>
              </w:rPr>
              <w:t>Giấy</w:t>
            </w:r>
            <w:proofErr w:type="spellEnd"/>
            <w:r w:rsidRPr="004822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2A2">
              <w:rPr>
                <w:rFonts w:ascii="Arial" w:hAnsi="Arial" w:cs="Arial"/>
                <w:sz w:val="20"/>
                <w:szCs w:val="20"/>
              </w:rPr>
              <w:t>hủy</w:t>
            </w:r>
            <w:proofErr w:type="spellEnd"/>
            <w:r w:rsidRPr="004822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2A2">
              <w:rPr>
                <w:rFonts w:ascii="Arial" w:hAnsi="Arial" w:cs="Arial"/>
                <w:sz w:val="20"/>
                <w:szCs w:val="20"/>
              </w:rPr>
              <w:t>đăng</w:t>
            </w:r>
            <w:proofErr w:type="spellEnd"/>
            <w:r w:rsidRPr="004822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2A2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4822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2A2">
              <w:rPr>
                <w:rFonts w:ascii="Arial" w:hAnsi="Arial" w:cs="Arial"/>
                <w:sz w:val="20"/>
                <w:szCs w:val="20"/>
              </w:rPr>
              <w:t>bán</w:t>
            </w:r>
            <w:proofErr w:type="spellEnd"/>
            <w:r w:rsidRPr="004822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2A2">
              <w:rPr>
                <w:rFonts w:ascii="Arial" w:hAnsi="Arial" w:cs="Arial"/>
                <w:sz w:val="20"/>
                <w:szCs w:val="20"/>
              </w:rPr>
              <w:t>cổ</w:t>
            </w:r>
            <w:proofErr w:type="spellEnd"/>
            <w:r w:rsidRPr="004822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2A2">
              <w:rPr>
                <w:rFonts w:ascii="Arial" w:hAnsi="Arial" w:cs="Arial"/>
                <w:sz w:val="20"/>
                <w:szCs w:val="20"/>
              </w:rPr>
              <w:t>phiếu</w:t>
            </w:r>
            <w:proofErr w:type="spellEnd"/>
            <w:r w:rsidRPr="00482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579">
              <w:rPr>
                <w:rFonts w:ascii="Arial" w:hAnsi="Arial" w:cs="Arial"/>
                <w:sz w:val="20"/>
                <w:szCs w:val="20"/>
              </w:rPr>
              <w:t>SVJ</w:t>
            </w:r>
          </w:p>
        </w:tc>
        <w:tc>
          <w:tcPr>
            <w:tcW w:w="1467" w:type="pct"/>
          </w:tcPr>
          <w:p w:rsidR="00C516FC" w:rsidRPr="00E62F46" w:rsidRDefault="00C516FC" w:rsidP="00662D1D">
            <w:pPr>
              <w:spacing w:line="312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Giấy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tờ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41" w:type="pct"/>
          </w:tcPr>
          <w:p w:rsidR="00C516FC" w:rsidRPr="00E62F46" w:rsidRDefault="00C516FC" w:rsidP="00662D1D">
            <w:pPr>
              <w:pStyle w:val="Heading1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6FC" w:rsidRPr="00E62F46" w:rsidTr="00DF3843">
        <w:trPr>
          <w:jc w:val="center"/>
        </w:trPr>
        <w:tc>
          <w:tcPr>
            <w:tcW w:w="1292" w:type="pct"/>
          </w:tcPr>
          <w:p w:rsidR="00C516FC" w:rsidRPr="004822A2" w:rsidRDefault="00C516FC" w:rsidP="00662D1D">
            <w:pPr>
              <w:spacing w:line="312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C516FC" w:rsidRPr="00E62F46" w:rsidRDefault="00C516FC" w:rsidP="00662D1D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</w:p>
          <w:p w:rsidR="00C516FC" w:rsidRPr="00E62F46" w:rsidRDefault="00C516FC" w:rsidP="00662D1D">
            <w:pPr>
              <w:spacing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DDF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Ký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,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ghi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rõ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họ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tên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467" w:type="pct"/>
          </w:tcPr>
          <w:p w:rsidR="00C516FC" w:rsidRPr="004822A2" w:rsidRDefault="00C516FC" w:rsidP="00662D1D">
            <w:pPr>
              <w:spacing w:line="312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C516FC" w:rsidRPr="00E62F46" w:rsidRDefault="00C516FC" w:rsidP="00662D1D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 w:rsidRPr="00E6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F46">
              <w:rPr>
                <w:rFonts w:ascii="Arial" w:hAnsi="Arial" w:cs="Arial"/>
                <w:sz w:val="20"/>
                <w:szCs w:val="20"/>
              </w:rPr>
              <w:t>soát</w:t>
            </w:r>
            <w:proofErr w:type="spellEnd"/>
          </w:p>
          <w:p w:rsidR="00C516FC" w:rsidRPr="00E62F46" w:rsidRDefault="00C516FC" w:rsidP="00662D1D">
            <w:pPr>
              <w:spacing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DDF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Ký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,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ghi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rõ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họ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F1DDF">
              <w:rPr>
                <w:rFonts w:ascii="Arial" w:hAnsi="Arial" w:cs="Arial"/>
                <w:i/>
                <w:sz w:val="16"/>
                <w:szCs w:val="20"/>
              </w:rPr>
              <w:t>tên</w:t>
            </w:r>
            <w:proofErr w:type="spellEnd"/>
            <w:r w:rsidRPr="00BF1DD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2241" w:type="pct"/>
          </w:tcPr>
          <w:p w:rsidR="00C516FC" w:rsidRPr="00E62F46" w:rsidRDefault="00C516FC" w:rsidP="00662D1D">
            <w:pPr>
              <w:pStyle w:val="Heading1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6FC" w:rsidRDefault="00C516FC" w:rsidP="00C516FC">
      <w:pPr>
        <w:pStyle w:val="BodyTextIndent"/>
        <w:ind w:left="0"/>
        <w:rPr>
          <w:rFonts w:ascii="Arial" w:hAnsi="Arial" w:cs="Arial"/>
          <w:sz w:val="18"/>
          <w:szCs w:val="18"/>
        </w:rPr>
      </w:pPr>
    </w:p>
    <w:p w:rsidR="003E02C9" w:rsidRDefault="003E02C9"/>
    <w:sectPr w:rsidR="003E02C9" w:rsidSect="00BE2E78">
      <w:headerReference w:type="default" r:id="rId7"/>
      <w:pgSz w:w="11909" w:h="16834" w:code="9"/>
      <w:pgMar w:top="547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7D" w:rsidRDefault="008D367D" w:rsidP="00C516FC">
      <w:r>
        <w:separator/>
      </w:r>
    </w:p>
  </w:endnote>
  <w:endnote w:type="continuationSeparator" w:id="0">
    <w:p w:rsidR="008D367D" w:rsidRDefault="008D367D" w:rsidP="00C5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VN Hong Ha Hep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7D" w:rsidRDefault="008D367D" w:rsidP="00C516FC">
      <w:r>
        <w:separator/>
      </w:r>
    </w:p>
  </w:footnote>
  <w:footnote w:type="continuationSeparator" w:id="0">
    <w:p w:rsidR="008D367D" w:rsidRDefault="008D367D" w:rsidP="00C516FC">
      <w:r>
        <w:continuationSeparator/>
      </w:r>
    </w:p>
  </w:footnote>
  <w:footnote w:id="1">
    <w:p w:rsidR="00C516FC" w:rsidRPr="004822A2" w:rsidRDefault="00C516FC" w:rsidP="00C516FC">
      <w:pPr>
        <w:pStyle w:val="FootnoteText"/>
        <w:rPr>
          <w:rFonts w:ascii="Arial" w:hAnsi="Arial" w:cs="Arial"/>
          <w:sz w:val="17"/>
          <w:szCs w:val="17"/>
        </w:rPr>
      </w:pPr>
      <w:r w:rsidRPr="004822A2">
        <w:rPr>
          <w:rStyle w:val="FootnoteReference"/>
          <w:rFonts w:ascii="Arial" w:hAnsi="Arial" w:cs="Arial"/>
          <w:sz w:val="17"/>
          <w:szCs w:val="17"/>
        </w:rPr>
        <w:footnoteRef/>
      </w:r>
      <w:r w:rsidRPr="004822A2">
        <w:rPr>
          <w:rFonts w:ascii="Arial" w:hAnsi="Arial" w:cs="Arial"/>
          <w:sz w:val="17"/>
          <w:szCs w:val="17"/>
        </w:rPr>
        <w:t xml:space="preserve"> </w:t>
      </w:r>
      <w:r w:rsidRPr="004822A2">
        <w:rPr>
          <w:rStyle w:val="FootnoteReference"/>
          <w:rFonts w:ascii="Arial" w:hAnsi="Arial" w:cs="Arial"/>
          <w:sz w:val="17"/>
          <w:szCs w:val="17"/>
        </w:rPr>
        <w:t xml:space="preserve">3 4 </w:t>
      </w:r>
      <w:proofErr w:type="spellStart"/>
      <w:r w:rsidRPr="004822A2">
        <w:rPr>
          <w:rFonts w:ascii="Arial" w:hAnsi="Arial" w:cs="Arial"/>
          <w:sz w:val="17"/>
          <w:szCs w:val="17"/>
        </w:rPr>
        <w:t>Tên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thành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viên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lưu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ký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nơi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cổ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đông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mở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tài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khoản</w:t>
      </w:r>
      <w:proofErr w:type="spellEnd"/>
    </w:p>
  </w:footnote>
  <w:footnote w:id="2">
    <w:p w:rsidR="00C516FC" w:rsidRPr="004822A2" w:rsidRDefault="00C516FC" w:rsidP="00C516FC">
      <w:pPr>
        <w:pStyle w:val="FootnoteText"/>
        <w:rPr>
          <w:rFonts w:ascii="Arial" w:hAnsi="Arial" w:cs="Arial"/>
          <w:sz w:val="17"/>
          <w:szCs w:val="17"/>
        </w:rPr>
      </w:pPr>
      <w:r w:rsidRPr="004822A2">
        <w:rPr>
          <w:rStyle w:val="FootnoteReference"/>
          <w:rFonts w:ascii="Arial" w:hAnsi="Arial" w:cs="Arial"/>
          <w:sz w:val="17"/>
          <w:szCs w:val="17"/>
        </w:rPr>
        <w:footnoteRef/>
      </w:r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i/>
          <w:iCs/>
          <w:sz w:val="17"/>
          <w:szCs w:val="17"/>
        </w:rPr>
        <w:t>Số</w:t>
      </w:r>
      <w:proofErr w:type="spellEnd"/>
      <w:r w:rsidRPr="004822A2">
        <w:rPr>
          <w:rFonts w:ascii="Arial" w:hAnsi="Arial" w:cs="Arial"/>
          <w:i/>
          <w:iCs/>
          <w:sz w:val="17"/>
          <w:szCs w:val="17"/>
        </w:rPr>
        <w:t xml:space="preserve"> ĐKNSH</w:t>
      </w:r>
      <w:r w:rsidRPr="004822A2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4822A2">
        <w:rPr>
          <w:rFonts w:ascii="Arial" w:hAnsi="Arial" w:cs="Arial"/>
          <w:sz w:val="17"/>
          <w:szCs w:val="17"/>
        </w:rPr>
        <w:t>số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CMND, </w:t>
      </w:r>
      <w:proofErr w:type="spellStart"/>
      <w:r w:rsidRPr="004822A2">
        <w:rPr>
          <w:rFonts w:ascii="Arial" w:hAnsi="Arial" w:cs="Arial"/>
          <w:sz w:val="17"/>
          <w:szCs w:val="17"/>
        </w:rPr>
        <w:t>số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giấy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phép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thành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lập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công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ty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– </w:t>
      </w:r>
      <w:proofErr w:type="spellStart"/>
      <w:r w:rsidRPr="004822A2">
        <w:rPr>
          <w:rFonts w:ascii="Arial" w:hAnsi="Arial" w:cs="Arial"/>
          <w:sz w:val="17"/>
          <w:szCs w:val="17"/>
        </w:rPr>
        <w:t>đối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với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NĐT </w:t>
      </w:r>
      <w:proofErr w:type="spellStart"/>
      <w:r w:rsidRPr="004822A2">
        <w:rPr>
          <w:rFonts w:ascii="Arial" w:hAnsi="Arial" w:cs="Arial"/>
          <w:sz w:val="17"/>
          <w:szCs w:val="17"/>
        </w:rPr>
        <w:t>trong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nước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và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mã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NĐTNN – </w:t>
      </w:r>
      <w:proofErr w:type="spellStart"/>
      <w:r w:rsidRPr="004822A2">
        <w:rPr>
          <w:rFonts w:ascii="Arial" w:hAnsi="Arial" w:cs="Arial"/>
          <w:sz w:val="17"/>
          <w:szCs w:val="17"/>
        </w:rPr>
        <w:t>đối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với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NĐT </w:t>
      </w:r>
      <w:proofErr w:type="spellStart"/>
      <w:r w:rsidRPr="004822A2">
        <w:rPr>
          <w:rFonts w:ascii="Arial" w:hAnsi="Arial" w:cs="Arial"/>
          <w:sz w:val="17"/>
          <w:szCs w:val="17"/>
        </w:rPr>
        <w:t>nước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ngoài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  </w:t>
      </w:r>
    </w:p>
  </w:footnote>
  <w:footnote w:id="3">
    <w:p w:rsidR="00C516FC" w:rsidRPr="004822A2" w:rsidRDefault="00C516FC" w:rsidP="00C516FC">
      <w:pPr>
        <w:pStyle w:val="FootnoteText"/>
        <w:rPr>
          <w:rFonts w:ascii="Arial" w:hAnsi="Arial" w:cs="Arial"/>
          <w:sz w:val="17"/>
          <w:szCs w:val="17"/>
        </w:rPr>
      </w:pPr>
      <w:r w:rsidRPr="004822A2">
        <w:rPr>
          <w:rStyle w:val="FootnoteReference"/>
          <w:rFonts w:ascii="Arial" w:hAnsi="Arial" w:cs="Arial"/>
          <w:sz w:val="17"/>
          <w:szCs w:val="17"/>
        </w:rPr>
        <w:footnoteRef/>
      </w:r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822A2">
        <w:rPr>
          <w:rFonts w:ascii="Arial" w:hAnsi="Arial" w:cs="Arial"/>
          <w:sz w:val="17"/>
          <w:szCs w:val="17"/>
        </w:rPr>
        <w:t>Ngày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SSI </w:t>
      </w:r>
      <w:proofErr w:type="spellStart"/>
      <w:r w:rsidRPr="004822A2">
        <w:rPr>
          <w:rFonts w:ascii="Arial" w:hAnsi="Arial" w:cs="Arial"/>
          <w:sz w:val="17"/>
          <w:szCs w:val="17"/>
        </w:rPr>
        <w:t>xác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nhận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trên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Giấy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đăng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ký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bán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cổ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822A2">
        <w:rPr>
          <w:rFonts w:ascii="Arial" w:hAnsi="Arial" w:cs="Arial"/>
          <w:sz w:val="17"/>
          <w:szCs w:val="17"/>
        </w:rPr>
        <w:t>phiếu</w:t>
      </w:r>
      <w:proofErr w:type="spellEnd"/>
      <w:r w:rsidRPr="004822A2">
        <w:rPr>
          <w:rFonts w:ascii="Arial" w:hAnsi="Arial" w:cs="Arial"/>
          <w:sz w:val="17"/>
          <w:szCs w:val="17"/>
        </w:rPr>
        <w:t xml:space="preserve"> </w:t>
      </w:r>
      <w:r w:rsidR="00DD0579">
        <w:rPr>
          <w:rFonts w:ascii="Arial" w:hAnsi="Arial" w:cs="Arial"/>
          <w:sz w:val="17"/>
          <w:szCs w:val="17"/>
        </w:rPr>
        <w:t>SVJ</w:t>
      </w:r>
      <w:r w:rsidRPr="004822A2">
        <w:rPr>
          <w:rFonts w:ascii="Arial" w:hAnsi="Arial" w:cs="Arial"/>
          <w:sz w:val="17"/>
          <w:szCs w:val="17"/>
        </w:rPr>
        <w:t>.</w:t>
      </w:r>
      <w:proofErr w:type="gramEnd"/>
    </w:p>
  </w:footnote>
  <w:footnote w:id="4">
    <w:p w:rsidR="00C516FC" w:rsidRPr="004822A2" w:rsidRDefault="00C516FC" w:rsidP="00C516FC">
      <w:pPr>
        <w:pStyle w:val="FootnoteText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78" w:rsidRDefault="0053616F" w:rsidP="00BE2E78">
    <w:pPr>
      <w:pStyle w:val="Header"/>
      <w:jc w:val="center"/>
      <w:rPr>
        <w:rFonts w:ascii="UVN Hong Ha Hep" w:hAnsi="UVN Hong Ha Hep"/>
        <w:b/>
        <w:color w:val="E21937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5511800</wp:posOffset>
          </wp:positionH>
          <wp:positionV relativeFrom="paragraph">
            <wp:posOffset>28575</wp:posOffset>
          </wp:positionV>
          <wp:extent cx="571500" cy="52387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E78" w:rsidRDefault="00BE2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FC"/>
    <w:rsid w:val="0003099F"/>
    <w:rsid w:val="000B25BB"/>
    <w:rsid w:val="000C6459"/>
    <w:rsid w:val="000E1F34"/>
    <w:rsid w:val="002140C2"/>
    <w:rsid w:val="002276BA"/>
    <w:rsid w:val="00251863"/>
    <w:rsid w:val="00343672"/>
    <w:rsid w:val="003523C3"/>
    <w:rsid w:val="003850E6"/>
    <w:rsid w:val="00391BC6"/>
    <w:rsid w:val="003E02C9"/>
    <w:rsid w:val="003F022A"/>
    <w:rsid w:val="004D64A6"/>
    <w:rsid w:val="00505F45"/>
    <w:rsid w:val="0053616F"/>
    <w:rsid w:val="005561FB"/>
    <w:rsid w:val="0056000A"/>
    <w:rsid w:val="005659F7"/>
    <w:rsid w:val="005D6B96"/>
    <w:rsid w:val="00650184"/>
    <w:rsid w:val="00662D1D"/>
    <w:rsid w:val="006C3D30"/>
    <w:rsid w:val="00772958"/>
    <w:rsid w:val="00772EA4"/>
    <w:rsid w:val="00781BA4"/>
    <w:rsid w:val="007A0992"/>
    <w:rsid w:val="00857CAC"/>
    <w:rsid w:val="00865CF7"/>
    <w:rsid w:val="008D367D"/>
    <w:rsid w:val="008D5FC7"/>
    <w:rsid w:val="0091785F"/>
    <w:rsid w:val="009351B5"/>
    <w:rsid w:val="00965755"/>
    <w:rsid w:val="009A47F5"/>
    <w:rsid w:val="009A5F98"/>
    <w:rsid w:val="009A5F9F"/>
    <w:rsid w:val="00A4425B"/>
    <w:rsid w:val="00A635E1"/>
    <w:rsid w:val="00A83C85"/>
    <w:rsid w:val="00A851C7"/>
    <w:rsid w:val="00AE79A0"/>
    <w:rsid w:val="00B9283F"/>
    <w:rsid w:val="00BE2E78"/>
    <w:rsid w:val="00BE4721"/>
    <w:rsid w:val="00BF1DDF"/>
    <w:rsid w:val="00C00995"/>
    <w:rsid w:val="00C35F46"/>
    <w:rsid w:val="00C516FC"/>
    <w:rsid w:val="00C8550D"/>
    <w:rsid w:val="00C914F5"/>
    <w:rsid w:val="00CD7A33"/>
    <w:rsid w:val="00CF2410"/>
    <w:rsid w:val="00D232FB"/>
    <w:rsid w:val="00DA3BF4"/>
    <w:rsid w:val="00DD0579"/>
    <w:rsid w:val="00DF3843"/>
    <w:rsid w:val="00E1437E"/>
    <w:rsid w:val="00F3345C"/>
    <w:rsid w:val="00FC613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6FC"/>
    <w:pPr>
      <w:keepNext/>
      <w:jc w:val="center"/>
      <w:outlineLvl w:val="0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16FC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C516FC"/>
    <w:pPr>
      <w:tabs>
        <w:tab w:val="left" w:pos="2655"/>
      </w:tabs>
      <w:ind w:left="360"/>
    </w:pPr>
    <w:rPr>
      <w:rFonts w:ascii="VNI-Times" w:hAnsi="VNI-Times"/>
      <w:i/>
      <w:iCs/>
    </w:rPr>
  </w:style>
  <w:style w:type="character" w:customStyle="1" w:styleId="BodyTextIndentChar">
    <w:name w:val="Body Text Indent Char"/>
    <w:link w:val="BodyTextIndent"/>
    <w:rsid w:val="00C516FC"/>
    <w:rPr>
      <w:rFonts w:ascii="VNI-Times" w:eastAsia="Times New Roman" w:hAnsi="VNI-Times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C516FC"/>
    <w:rPr>
      <w:sz w:val="20"/>
      <w:szCs w:val="20"/>
    </w:rPr>
  </w:style>
  <w:style w:type="character" w:customStyle="1" w:styleId="FootnoteTextChar">
    <w:name w:val="Footnote Text Char"/>
    <w:link w:val="FootnoteText"/>
    <w:rsid w:val="00C516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516FC"/>
    <w:rPr>
      <w:vertAlign w:val="superscript"/>
    </w:rPr>
  </w:style>
  <w:style w:type="paragraph" w:styleId="Header">
    <w:name w:val="header"/>
    <w:basedOn w:val="Normal"/>
    <w:link w:val="HeaderChar"/>
    <w:rsid w:val="00C516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16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F9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0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1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6FC"/>
    <w:pPr>
      <w:keepNext/>
      <w:jc w:val="center"/>
      <w:outlineLvl w:val="0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16FC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C516FC"/>
    <w:pPr>
      <w:tabs>
        <w:tab w:val="left" w:pos="2655"/>
      </w:tabs>
      <w:ind w:left="360"/>
    </w:pPr>
    <w:rPr>
      <w:rFonts w:ascii="VNI-Times" w:hAnsi="VNI-Times"/>
      <w:i/>
      <w:iCs/>
    </w:rPr>
  </w:style>
  <w:style w:type="character" w:customStyle="1" w:styleId="BodyTextIndentChar">
    <w:name w:val="Body Text Indent Char"/>
    <w:link w:val="BodyTextIndent"/>
    <w:rsid w:val="00C516FC"/>
    <w:rPr>
      <w:rFonts w:ascii="VNI-Times" w:eastAsia="Times New Roman" w:hAnsi="VNI-Times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C516FC"/>
    <w:rPr>
      <w:sz w:val="20"/>
      <w:szCs w:val="20"/>
    </w:rPr>
  </w:style>
  <w:style w:type="character" w:customStyle="1" w:styleId="FootnoteTextChar">
    <w:name w:val="Footnote Text Char"/>
    <w:link w:val="FootnoteText"/>
    <w:rsid w:val="00C516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516FC"/>
    <w:rPr>
      <w:vertAlign w:val="superscript"/>
    </w:rPr>
  </w:style>
  <w:style w:type="paragraph" w:styleId="Header">
    <w:name w:val="header"/>
    <w:basedOn w:val="Normal"/>
    <w:link w:val="HeaderChar"/>
    <w:rsid w:val="00C516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16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F9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0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1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Saigon Securities Inc.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Hien</dc:creator>
  <cp:lastModifiedBy>Pham Anh Cuong</cp:lastModifiedBy>
  <cp:revision>4</cp:revision>
  <dcterms:created xsi:type="dcterms:W3CDTF">2018-03-09T11:53:00Z</dcterms:created>
  <dcterms:modified xsi:type="dcterms:W3CDTF">2018-11-07T09:21:00Z</dcterms:modified>
</cp:coreProperties>
</file>